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70B22E">
      <w:pPr>
        <w:rPr>
          <w:rFonts w:hint="eastAsia"/>
        </w:rPr>
      </w:pPr>
      <w:r>
        <w:rPr>
          <w:rFonts w:hint="eastAsia"/>
        </w:rPr>
        <w:t xml:space="preserve"> Ultra High molecular weight polyethylene board (UHMWPE board) use and comprehensive introduction </w:t>
      </w:r>
    </w:p>
    <w:p w14:paraId="17323C34">
      <w:pPr>
        <w:rPr>
          <w:rFonts w:hint="eastAsia"/>
        </w:rPr>
      </w:pPr>
      <w:r>
        <w:rPr>
          <w:rFonts w:hint="eastAsia"/>
        </w:rPr>
        <w:t>Combined with its unique physical and chemical properties, UHMWPE board is widely used in high-end fields such as industry, medical treatment, and national defense. The following is the analysis of core uses and characteristics:</w:t>
      </w:r>
    </w:p>
    <w:p w14:paraId="2C949C14">
      <w:pPr>
        <w:rPr>
          <w:rFonts w:hint="eastAsia"/>
        </w:rPr>
      </w:pPr>
    </w:p>
    <w:p w14:paraId="49CC1A21">
      <w:pPr>
        <w:rPr>
          <w:rFonts w:hint="eastAsia"/>
        </w:rPr>
      </w:pPr>
      <w:r>
        <w:rPr>
          <w:rFonts w:hint="eastAsia"/>
        </w:rPr>
        <w:t>---</w:t>
      </w:r>
    </w:p>
    <w:p w14:paraId="1C795404">
      <w:pPr>
        <w:rPr>
          <w:rFonts w:hint="eastAsia"/>
        </w:rPr>
      </w:pPr>
    </w:p>
    <w:p w14:paraId="29BB03FC">
      <w:pPr>
        <w:rPr>
          <w:rFonts w:hint="eastAsia"/>
        </w:rPr>
      </w:pPr>
      <w:r>
        <w:rPr>
          <w:rFonts w:hint="eastAsia"/>
        </w:rPr>
        <w:t xml:space="preserve">1. Basic characteristics and Advantages </w:t>
      </w:r>
    </w:p>
    <w:p w14:paraId="7A9637BF">
      <w:pPr>
        <w:rPr>
          <w:rFonts w:hint="eastAsia"/>
        </w:rPr>
      </w:pPr>
      <w:r>
        <w:rPr>
          <w:rFonts w:hint="eastAsia"/>
        </w:rPr>
        <w:t xml:space="preserve">1.  Molecular weight characteristics </w:t>
      </w:r>
    </w:p>
    <w:p w14:paraId="08FC1F13">
      <w:pPr>
        <w:rPr>
          <w:rFonts w:hint="eastAsia"/>
        </w:rPr>
      </w:pPr>
      <w:r>
        <w:rPr>
          <w:rFonts w:hint="eastAsia"/>
        </w:rPr>
        <w:t>The molecular weight is usually between 1.5 million and 8 million (10-20 times that of ordinary HDPE) , giving the material superior wear resistance, impact resistance and self-lubrication.</w:t>
      </w:r>
    </w:p>
    <w:p w14:paraId="7FCA21A3">
      <w:pPr>
        <w:rPr>
          <w:rFonts w:hint="eastAsia"/>
        </w:rPr>
      </w:pPr>
    </w:p>
    <w:p w14:paraId="1732AE36">
      <w:pPr>
        <w:rPr>
          <w:rFonts w:hint="eastAsia"/>
        </w:rPr>
      </w:pPr>
      <w:r>
        <w:rPr>
          <w:rFonts w:hint="eastAsia"/>
        </w:rPr>
        <w:t xml:space="preserve">2.  Core performance </w:t>
      </w:r>
    </w:p>
    <w:p w14:paraId="5D9720B1">
      <w:pPr>
        <w:rPr>
          <w:rFonts w:hint="eastAsia"/>
        </w:rPr>
      </w:pPr>
      <w:r>
        <w:rPr>
          <w:rFonts w:hint="eastAsia"/>
        </w:rPr>
        <w:t>- wear  : 6 to 7 times that of carbon steel, mine transport system life can reach more than 10 times as much steel .</w:t>
      </w:r>
    </w:p>
    <w:p w14:paraId="68EAA1F8">
      <w:pPr>
        <w:rPr>
          <w:rFonts w:hint="eastAsia"/>
        </w:rPr>
      </w:pPr>
      <w:r>
        <w:rPr>
          <w:rFonts w:hint="eastAsia"/>
        </w:rPr>
        <w:t>-  : impact resistance, the impact strength more than 150 kJ/m squared is suitable for extreme impact scenario .</w:t>
      </w:r>
    </w:p>
    <w:p w14:paraId="4C98F3F5">
      <w:pPr>
        <w:rPr>
          <w:rFonts w:hint="eastAsia"/>
        </w:rPr>
      </w:pPr>
      <w:r>
        <w:rPr>
          <w:rFonts w:hint="eastAsia"/>
        </w:rPr>
        <w:t>-  Self-lubricating  : Coefficient of friction as low as 0.07, no additional lubricant required .</w:t>
      </w:r>
    </w:p>
    <w:p w14:paraId="443DB576">
      <w:pPr>
        <w:rPr>
          <w:rFonts w:hint="eastAsia"/>
        </w:rPr>
      </w:pPr>
      <w:r>
        <w:rPr>
          <w:rFonts w:hint="eastAsia"/>
        </w:rPr>
        <w:t>-  Corrosion resistance  : Strong acid and alkali (except concentrated sulfuric acid and hydrofluoric acid) .</w:t>
      </w:r>
    </w:p>
    <w:p w14:paraId="05AD9E37">
      <w:pPr>
        <w:rPr>
          <w:rFonts w:hint="eastAsia" w:eastAsiaTheme="minorEastAsia"/>
          <w:lang w:val="en-US" w:eastAsia="zh-CN"/>
        </w:rPr>
      </w:pPr>
      <w:r>
        <w:rPr>
          <w:rFonts w:hint="eastAsia"/>
        </w:rPr>
        <w:t xml:space="preserve"> : biocompatibility conforms to ISO 10993 medical certification, used for artificial joint implants such as </w:t>
      </w:r>
      <w:r>
        <w:rPr>
          <w:rFonts w:hint="eastAsia"/>
          <w:lang w:val="en-US" w:eastAsia="zh-CN"/>
        </w:rPr>
        <w:t>.</w:t>
      </w:r>
    </w:p>
    <w:p w14:paraId="43694378">
      <w:pPr>
        <w:rPr>
          <w:rFonts w:hint="eastAsia"/>
        </w:rPr>
      </w:pPr>
    </w:p>
    <w:p w14:paraId="49159968">
      <w:pPr>
        <w:rPr>
          <w:rFonts w:hint="eastAsia"/>
        </w:rPr>
      </w:pPr>
      <w:r>
        <w:rPr>
          <w:rFonts w:hint="eastAsia"/>
        </w:rPr>
        <w:t>---</w:t>
      </w:r>
    </w:p>
    <w:p w14:paraId="74C53EA1">
      <w:pPr>
        <w:rPr>
          <w:rFonts w:hint="eastAsia"/>
        </w:rPr>
      </w:pPr>
    </w:p>
    <w:p w14:paraId="66D970CF">
      <w:pPr>
        <w:rPr>
          <w:rFonts w:hint="eastAsia"/>
        </w:rPr>
      </w:pPr>
      <w:r>
        <w:rPr>
          <w:rFonts w:hint="eastAsia"/>
        </w:rPr>
        <w:t xml:space="preserve"> II. Core application areas </w:t>
      </w:r>
    </w:p>
    <w:p w14:paraId="3FDB80E6">
      <w:pPr>
        <w:rPr>
          <w:rFonts w:hint="eastAsia"/>
        </w:rPr>
      </w:pPr>
      <w:r>
        <w:rPr>
          <w:rFonts w:hint="eastAsia"/>
        </w:rPr>
        <w:t xml:space="preserve"> 1. Manufacturing of Industrial Equipment and Machinery </w:t>
      </w:r>
    </w:p>
    <w:p w14:paraId="09397676">
      <w:pPr>
        <w:rPr>
          <w:rFonts w:hint="eastAsia"/>
        </w:rPr>
      </w:pPr>
      <w:r>
        <w:rPr>
          <w:rFonts w:hint="eastAsia"/>
        </w:rPr>
        <w:t>Wear parts -: mine conveyor chute hopper lining board, cement lining, extend life expectancy than manganese steel 6-8 times.</w:t>
      </w:r>
    </w:p>
    <w:p w14:paraId="28CAB0D0">
      <w:pPr>
        <w:rPr>
          <w:rFonts w:hint="eastAsia" w:eastAsiaTheme="minorEastAsia"/>
          <w:lang w:val="en-US" w:eastAsia="zh-CN"/>
        </w:rPr>
      </w:pPr>
      <w:r>
        <w:rPr>
          <w:rFonts w:hint="eastAsia"/>
        </w:rPr>
        <w:t xml:space="preserve">Self-lubricating mechanical parts  : gears, bearings, guides, reduce equipment maintenance frequency 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 xml:space="preserve">- Chemical equipment  : valve seal ring, acid pump impeller, resistant to corrosive media </w:t>
      </w:r>
      <w:r>
        <w:rPr>
          <w:rFonts w:hint="eastAsia"/>
          <w:lang w:val="en-US" w:eastAsia="zh-CN"/>
        </w:rPr>
        <w:t>.</w:t>
      </w:r>
    </w:p>
    <w:p w14:paraId="553C6771">
      <w:pPr>
        <w:rPr>
          <w:rFonts w:hint="eastAsia"/>
        </w:rPr>
      </w:pPr>
    </w:p>
    <w:p w14:paraId="47C00ABD">
      <w:pPr>
        <w:rPr>
          <w:rFonts w:hint="eastAsia"/>
        </w:rPr>
      </w:pPr>
      <w:r>
        <w:rPr>
          <w:rFonts w:hint="eastAsia"/>
        </w:rPr>
        <w:t xml:space="preserve">2. Transportation </w:t>
      </w:r>
    </w:p>
    <w:p w14:paraId="2293B84D">
      <w:pPr>
        <w:rPr>
          <w:rFonts w:hint="eastAsia"/>
        </w:rPr>
      </w:pPr>
      <w:r>
        <w:rPr>
          <w:rFonts w:hint="eastAsia"/>
        </w:rPr>
        <w:t xml:space="preserve"> vehicle accessories: truck plate, skateboard, train car cushion goods impact and reduce noise </w:t>
      </w:r>
    </w:p>
    <w:p w14:paraId="11E5A5B0">
      <w:pPr>
        <w:rPr>
          <w:rFonts w:hint="eastAsia" w:eastAsiaTheme="minorEastAsia"/>
          <w:lang w:val="en-US" w:eastAsia="zh-CN"/>
        </w:rPr>
      </w:pPr>
      <w:r>
        <w:rPr>
          <w:rFonts w:hint="eastAsia"/>
        </w:rPr>
        <w:t xml:space="preserve">Ship components  : anti-collision fender, cabin liner, suitable for seawater corrosive environment </w:t>
      </w:r>
      <w:r>
        <w:rPr>
          <w:rFonts w:hint="eastAsia"/>
          <w:lang w:val="en-US" w:eastAsia="zh-CN"/>
        </w:rPr>
        <w:t>.</w:t>
      </w:r>
    </w:p>
    <w:p w14:paraId="5A6351D1">
      <w:pPr>
        <w:rPr>
          <w:rFonts w:hint="eastAsia"/>
        </w:rPr>
      </w:pPr>
    </w:p>
    <w:p w14:paraId="7309328C">
      <w:pPr>
        <w:rPr>
          <w:rFonts w:hint="eastAsia"/>
        </w:rPr>
      </w:pPr>
      <w:r>
        <w:rPr>
          <w:rFonts w:hint="eastAsia"/>
        </w:rPr>
        <w:t>3. Medical and Life Sciences</w:t>
      </w:r>
    </w:p>
    <w:p w14:paraId="2142BE16">
      <w:pPr>
        <w:rPr>
          <w:rFonts w:hint="eastAsia"/>
        </w:rPr>
      </w:pPr>
      <w:r>
        <w:rPr>
          <w:rFonts w:hint="eastAsia"/>
        </w:rPr>
        <w:t xml:space="preserve"> Artificial joint  : The wear life of the hip socket cup exceeds 20 years, reducing the risk of postoperative inflammation </w:t>
      </w:r>
    </w:p>
    <w:p w14:paraId="6EE2F911">
      <w:pPr>
        <w:rPr>
          <w:rFonts w:hint="eastAsia" w:eastAsiaTheme="minorEastAsia"/>
          <w:lang w:val="en-US" w:eastAsia="zh-CN"/>
        </w:rPr>
      </w:pPr>
      <w:r>
        <w:rPr>
          <w:rFonts w:hint="eastAsia"/>
        </w:rPr>
        <w:t xml:space="preserve">Medical equipment  : surgical instrument handle sliding parts, video equipment, support the gamma ray sterilization </w:t>
      </w:r>
      <w:r>
        <w:rPr>
          <w:rFonts w:hint="eastAsia"/>
          <w:lang w:val="en-US" w:eastAsia="zh-CN"/>
        </w:rPr>
        <w:t>.</w:t>
      </w:r>
    </w:p>
    <w:p w14:paraId="77F42E86">
      <w:pPr>
        <w:rPr>
          <w:rFonts w:hint="eastAsia"/>
        </w:rPr>
      </w:pPr>
    </w:p>
    <w:p w14:paraId="698C499A">
      <w:pPr>
        <w:rPr>
          <w:rFonts w:hint="eastAsia"/>
        </w:rPr>
      </w:pPr>
      <w:r>
        <w:rPr>
          <w:rFonts w:hint="eastAsia"/>
        </w:rPr>
        <w:t xml:space="preserve">4. National Defense and Safety Protection </w:t>
      </w:r>
    </w:p>
    <w:p w14:paraId="26F4C7C8">
      <w:pPr>
        <w:rPr>
          <w:rFonts w:hint="eastAsia" w:eastAsiaTheme="minorEastAsia"/>
          <w:lang w:val="en-US" w:eastAsia="zh-CN"/>
        </w:rPr>
      </w:pPr>
      <w:r>
        <w:rPr>
          <w:rFonts w:hint="eastAsia"/>
        </w:rPr>
        <w:t xml:space="preserve"> body armor: multi-layer UHMWPE plate can block the bullet and fragment, 35% lighter than the kevlar fiber </w:t>
      </w:r>
      <w:r>
        <w:rPr>
          <w:rFonts w:hint="eastAsia"/>
          <w:lang w:val="en-US" w:eastAsia="zh-CN"/>
        </w:rPr>
        <w:t>.</w:t>
      </w:r>
    </w:p>
    <w:p w14:paraId="7AFB013A">
      <w:pPr>
        <w:rPr>
          <w:rFonts w:hint="eastAsia"/>
          <w:lang w:val="en-US" w:eastAsia="zh-CN"/>
        </w:rPr>
      </w:pPr>
      <w:r>
        <w:rPr>
          <w:rFonts w:hint="eastAsia"/>
        </w:rPr>
        <w:t xml:space="preserve"> Radiation shielding  : boron modified sheet for nuclear reactor protection devices </w:t>
      </w:r>
      <w:r>
        <w:rPr>
          <w:rFonts w:hint="eastAsia"/>
          <w:lang w:val="en-US" w:eastAsia="zh-CN"/>
        </w:rPr>
        <w:t>.</w:t>
      </w:r>
    </w:p>
    <w:p w14:paraId="07801E82">
      <w:pPr>
        <w:rPr>
          <w:rFonts w:hint="eastAsia"/>
          <w:lang w:val="en-US" w:eastAsia="zh-CN"/>
        </w:rPr>
      </w:pPr>
    </w:p>
    <w:p w14:paraId="689A986A">
      <w:pPr>
        <w:rPr>
          <w:rFonts w:hint="eastAsia"/>
          <w:lang w:val="en-US" w:eastAsia="zh-CN"/>
        </w:rPr>
      </w:pPr>
    </w:p>
    <w:p w14:paraId="574E7452">
      <w:pPr>
        <w:rPr>
          <w:rFonts w:hint="eastAsia"/>
          <w:lang w:val="en-US" w:eastAsia="zh-CN"/>
        </w:rPr>
      </w:pPr>
    </w:p>
    <w:p w14:paraId="063C4440">
      <w:pPr>
        <w:rPr>
          <w:rFonts w:hint="eastAsia"/>
        </w:rPr>
      </w:pPr>
    </w:p>
    <w:p w14:paraId="728B64A4">
      <w:pPr>
        <w:rPr>
          <w:rFonts w:hint="eastAsia"/>
        </w:rPr>
      </w:pPr>
      <w:r>
        <w:rPr>
          <w:rFonts w:hint="eastAsia"/>
        </w:rPr>
        <w:t xml:space="preserve">5. New Energy and Environmental Protection </w:t>
      </w:r>
    </w:p>
    <w:p w14:paraId="78748194">
      <w:pPr>
        <w:rPr>
          <w:rFonts w:hint="eastAsia"/>
        </w:rPr>
      </w:pPr>
      <w:r>
        <w:rPr>
          <w:rFonts w:hint="eastAsia"/>
        </w:rPr>
        <w:t>-  Wind power equipment  : fan blade wear-resistant coating to extend service life [[12]()].</w:t>
      </w:r>
    </w:p>
    <w:p w14:paraId="60589F3F">
      <w:pPr>
        <w:rPr>
          <w:rFonts w:hint="eastAsia"/>
        </w:rPr>
      </w:pPr>
      <w:r>
        <w:rPr>
          <w:rFonts w:hint="eastAsia"/>
        </w:rPr>
        <w:t>-  Hydrogen fuel cell : bipolar plate material replaces graphite, reducing cost [[6]()][[12]()].</w:t>
      </w:r>
    </w:p>
    <w:p w14:paraId="3AB91DBE">
      <w:pPr>
        <w:rPr>
          <w:rFonts w:hint="eastAsia"/>
        </w:rPr>
      </w:pPr>
    </w:p>
    <w:p w14:paraId="655D38CC">
      <w:pPr>
        <w:rPr>
          <w:rFonts w:hint="eastAsia"/>
        </w:rPr>
      </w:pPr>
      <w:r>
        <w:rPr>
          <w:rFonts w:hint="eastAsia"/>
        </w:rPr>
        <w:t xml:space="preserve">6. People's livelihood and Emerging Fields </w:t>
      </w:r>
    </w:p>
    <w:p w14:paraId="19492EB4">
      <w:pPr>
        <w:rPr>
          <w:rFonts w:hint="eastAsia"/>
        </w:rPr>
      </w:pPr>
      <w:r>
        <w:rPr>
          <w:rFonts w:hint="eastAsia"/>
        </w:rPr>
        <w:t xml:space="preserve">Ice and snow sports  : snowboard bottom, hockey rink fence, -50℃ still maintain toughness </w:t>
      </w:r>
    </w:p>
    <w:p w14:paraId="158E51E1">
      <w:pPr>
        <w:rPr>
          <w:rFonts w:hint="eastAsia"/>
        </w:rPr>
      </w:pPr>
      <w:r>
        <w:rPr>
          <w:rFonts w:hint="eastAsia"/>
        </w:rPr>
        <w:t xml:space="preserve"> food machinery conveyor belt rollers, sauce molding mould, the FDA food contact standard </w:t>
      </w:r>
    </w:p>
    <w:p w14:paraId="5DA41744">
      <w:pPr>
        <w:rPr>
          <w:rFonts w:hint="eastAsia"/>
        </w:rPr>
      </w:pPr>
    </w:p>
    <w:p w14:paraId="186F8A0B">
      <w:pPr>
        <w:rPr>
          <w:rFonts w:hint="eastAsia"/>
        </w:rPr>
      </w:pPr>
      <w:r>
        <w:rPr>
          <w:rFonts w:hint="eastAsia"/>
        </w:rPr>
        <w:t>---</w:t>
      </w:r>
    </w:p>
    <w:p w14:paraId="3D492F53">
      <w:pPr>
        <w:rPr>
          <w:rFonts w:hint="eastAsia"/>
        </w:rPr>
      </w:pPr>
    </w:p>
    <w:p w14:paraId="6BBA05FE">
      <w:pPr>
        <w:rPr>
          <w:rFonts w:hint="eastAsia"/>
        </w:rPr>
      </w:pPr>
      <w:r>
        <w:rPr>
          <w:rFonts w:hint="eastAsia"/>
        </w:rPr>
        <w:t xml:space="preserve">III. Limitations and Development Trends </w:t>
      </w:r>
    </w:p>
    <w:p w14:paraId="01541F4A">
      <w:pPr>
        <w:rPr>
          <w:rFonts w:hint="eastAsia"/>
        </w:rPr>
      </w:pPr>
      <w:r>
        <w:rPr>
          <w:rFonts w:hint="eastAsia"/>
        </w:rPr>
        <w:t xml:space="preserve">1.  Processing challenge </w:t>
      </w:r>
    </w:p>
    <w:p w14:paraId="2268F2E1">
      <w:pPr>
        <w:rPr>
          <w:rFonts w:hint="eastAsia"/>
        </w:rPr>
      </w:pPr>
      <w:r>
        <w:rPr>
          <w:rFonts w:hint="eastAsia"/>
        </w:rPr>
        <w:t xml:space="preserve">- Poor melting fluidity, dependent on molding or sintering process [[13]()], ultra high molecular weight (&gt; 6 million) requires special equipment </w:t>
      </w:r>
    </w:p>
    <w:p w14:paraId="7CC59FD4">
      <w:pPr>
        <w:rPr>
          <w:rFonts w:hint="eastAsia"/>
        </w:rPr>
      </w:pPr>
    </w:p>
    <w:p w14:paraId="761B0C4C">
      <w:pPr>
        <w:rPr>
          <w:rFonts w:hint="eastAsia"/>
        </w:rPr>
      </w:pPr>
      <w:r>
        <w:rPr>
          <w:rFonts w:hint="eastAsia"/>
        </w:rPr>
        <w:t xml:space="preserve">2.  Modification direction </w:t>
      </w:r>
    </w:p>
    <w:p w14:paraId="7857EDEC">
      <w:pPr>
        <w:rPr>
          <w:rFonts w:hint="eastAsia"/>
        </w:rPr>
      </w:pPr>
      <w:r>
        <w:rPr>
          <w:rFonts w:hint="eastAsia"/>
        </w:rPr>
        <w:t xml:space="preserve"> Enhanced thermal conductivity  : boron nitride is added to increase thermal conductivity to 3.5W /m·K</w:t>
      </w:r>
    </w:p>
    <w:p w14:paraId="2C035BBF">
      <w:pPr>
        <w:rPr>
          <w:rFonts w:hint="eastAsia"/>
        </w:rPr>
      </w:pPr>
      <w:r>
        <w:rPr>
          <w:rFonts w:hint="eastAsia"/>
        </w:rPr>
        <w:t xml:space="preserve"> Antistatic treatment : Add carbon nanotubes, and the surface resistance is reduced to 10⁶ Ω</w:t>
      </w:r>
    </w:p>
    <w:p w14:paraId="3AC955D6">
      <w:pPr>
        <w:rPr>
          <w:rFonts w:hint="eastAsia"/>
        </w:rPr>
      </w:pPr>
    </w:p>
    <w:p w14:paraId="71817636">
      <w:pPr>
        <w:rPr>
          <w:rFonts w:hint="eastAsia"/>
        </w:rPr>
      </w:pPr>
      <w:r>
        <w:rPr>
          <w:rFonts w:hint="eastAsia"/>
        </w:rPr>
        <w:t xml:space="preserve">3.  Future trends </w:t>
      </w:r>
    </w:p>
    <w:p w14:paraId="64760599">
      <w:pPr>
        <w:rPr>
          <w:rFonts w:hint="eastAsia"/>
        </w:rPr>
      </w:pPr>
      <w:r>
        <w:rPr>
          <w:rFonts w:hint="eastAsia"/>
        </w:rPr>
        <w:t xml:space="preserve">- Infiltration into extreme environments such as aerospace (lunar rover bearings) and deep-sea equipment (compressive layers) </w:t>
      </w:r>
    </w:p>
    <w:p w14:paraId="6F614A0A">
      <w:pPr>
        <w:rPr>
          <w:rFonts w:hint="eastAsia"/>
        </w:rPr>
      </w:pPr>
    </w:p>
    <w:p w14:paraId="111F00C5">
      <w:pPr>
        <w:rPr>
          <w:rFonts w:hint="eastAsia"/>
        </w:rPr>
      </w:pPr>
      <w:r>
        <w:rPr>
          <w:rFonts w:hint="eastAsia"/>
        </w:rPr>
        <w:t>---</w:t>
      </w:r>
    </w:p>
    <w:p w14:paraId="12D42604">
      <w:pPr>
        <w:rPr>
          <w:rFonts w:hint="eastAsia"/>
        </w:rPr>
      </w:pPr>
    </w:p>
    <w:p w14:paraId="7E595A76">
      <w:pPr>
        <w:rPr>
          <w:rFonts w:hint="eastAsia"/>
        </w:rPr>
      </w:pPr>
      <w:r>
        <w:rPr>
          <w:rFonts w:hint="eastAsia"/>
        </w:rPr>
        <w:t xml:space="preserve"> Summary </w:t>
      </w:r>
    </w:p>
    <w:p w14:paraId="09B43E20">
      <w:pPr>
        <w:rPr>
          <w:rFonts w:hint="eastAsia"/>
        </w:rPr>
      </w:pPr>
      <w:r>
        <w:rPr>
          <w:rFonts w:hint="eastAsia"/>
        </w:rPr>
        <w:t>With the characteristics of "light weight, high strength, wear resistance and corrosion resistance", UHMWPE board has become a key material for industrial upgrading and scientific and technological innovation. Its application has expanded from traditional heavy industry to high-end fields such as medical care and new energy, and will further break the performance boundary through molecular weight refinement classification and composite modification in the future.</w:t>
      </w:r>
    </w:p>
    <w:p w14:paraId="7C6D4F8D">
      <w:pPr>
        <w:rPr>
          <w:rFonts w:hint="eastAsia"/>
        </w:rPr>
      </w:pPr>
    </w:p>
    <w:p w14:paraId="7544324D">
      <w:pPr>
        <w:rPr>
          <w:rFonts w:hint="eastAsia"/>
        </w:rPr>
      </w:pPr>
    </w:p>
    <w:p w14:paraId="3A9C0E7D">
      <w:pPr>
        <w:rPr>
          <w:rFonts w:hint="eastAsia"/>
        </w:rPr>
      </w:pPr>
    </w:p>
    <w:p w14:paraId="011312DC">
      <w:pPr>
        <w:pStyle w:val="2"/>
        <w:spacing w:before="81" w:line="199" w:lineRule="auto"/>
        <w:ind w:left="125"/>
        <w:rPr>
          <w:sz w:val="28"/>
          <w:szCs w:val="28"/>
        </w:rPr>
      </w:pPr>
      <w:r>
        <w:rPr>
          <w:spacing w:val="-1"/>
          <w:sz w:val="28"/>
          <w:szCs w:val="28"/>
        </w:rPr>
        <w:t>Specification</w:t>
      </w:r>
    </w:p>
    <w:p w14:paraId="4A77BD4E">
      <w:pPr>
        <w:spacing w:line="151" w:lineRule="exact"/>
      </w:pPr>
    </w:p>
    <w:tbl>
      <w:tblPr>
        <w:tblStyle w:val="6"/>
        <w:tblW w:w="848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99"/>
        <w:gridCol w:w="2953"/>
        <w:gridCol w:w="3233"/>
      </w:tblGrid>
      <w:tr w14:paraId="6C2400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2299" w:type="dxa"/>
            <w:vMerge w:val="restart"/>
            <w:tcBorders>
              <w:bottom w:val="nil"/>
            </w:tcBorders>
            <w:vAlign w:val="top"/>
          </w:tcPr>
          <w:p w14:paraId="2C717EC7">
            <w:pPr>
              <w:pStyle w:val="5"/>
              <w:spacing w:before="308" w:line="327" w:lineRule="exact"/>
              <w:ind w:left="571"/>
            </w:pPr>
            <w:r>
              <w:rPr>
                <w:spacing w:val="-4"/>
                <w:position w:val="1"/>
              </w:rPr>
              <w:t>Mould</w:t>
            </w:r>
            <w:r>
              <w:rPr>
                <w:spacing w:val="17"/>
                <w:position w:val="1"/>
              </w:rPr>
              <w:t xml:space="preserve"> </w:t>
            </w:r>
            <w:r>
              <w:rPr>
                <w:spacing w:val="-4"/>
                <w:position w:val="1"/>
              </w:rPr>
              <w:t>Size</w:t>
            </w:r>
          </w:p>
        </w:tc>
        <w:tc>
          <w:tcPr>
            <w:tcW w:w="2953" w:type="dxa"/>
            <w:vAlign w:val="top"/>
          </w:tcPr>
          <w:p w14:paraId="05CED586">
            <w:pPr>
              <w:pStyle w:val="5"/>
              <w:spacing w:before="70" w:line="327" w:lineRule="exact"/>
              <w:ind w:left="258"/>
            </w:pPr>
            <w:r>
              <w:rPr>
                <w:spacing w:val="-2"/>
                <w:position w:val="4"/>
              </w:rPr>
              <w:t>1000x3000x(5-200)mm</w:t>
            </w:r>
          </w:p>
        </w:tc>
        <w:tc>
          <w:tcPr>
            <w:tcW w:w="3233" w:type="dxa"/>
            <w:vAlign w:val="top"/>
          </w:tcPr>
          <w:p w14:paraId="1123E016">
            <w:pPr>
              <w:pStyle w:val="5"/>
              <w:spacing w:before="70" w:line="327" w:lineRule="exact"/>
              <w:ind w:left="399"/>
            </w:pPr>
            <w:r>
              <w:rPr>
                <w:spacing w:val="-2"/>
                <w:position w:val="4"/>
              </w:rPr>
              <w:t>1200x1200x(4-200)mm</w:t>
            </w:r>
          </w:p>
        </w:tc>
      </w:tr>
      <w:tr w14:paraId="72678A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2299" w:type="dxa"/>
            <w:vMerge w:val="continue"/>
            <w:tcBorders>
              <w:top w:val="nil"/>
            </w:tcBorders>
            <w:vAlign w:val="top"/>
          </w:tcPr>
          <w:p w14:paraId="1423EE10">
            <w:pPr>
              <w:pStyle w:val="5"/>
              <w:rPr>
                <w:sz w:val="21"/>
              </w:rPr>
            </w:pPr>
          </w:p>
        </w:tc>
        <w:tc>
          <w:tcPr>
            <w:tcW w:w="2953" w:type="dxa"/>
            <w:vAlign w:val="top"/>
          </w:tcPr>
          <w:p w14:paraId="405B5A55">
            <w:pPr>
              <w:pStyle w:val="5"/>
              <w:spacing w:before="75" w:line="327" w:lineRule="exact"/>
              <w:ind w:left="326"/>
            </w:pPr>
            <w:r>
              <w:rPr>
                <w:spacing w:val="-2"/>
                <w:position w:val="4"/>
              </w:rPr>
              <w:t>1200x</w:t>
            </w:r>
            <w:r>
              <w:rPr>
                <w:rFonts w:hint="eastAsia" w:eastAsia="宋体"/>
                <w:spacing w:val="-2"/>
                <w:position w:val="4"/>
                <w:lang w:val="en-US" w:eastAsia="zh-CN"/>
              </w:rPr>
              <w:t>3000</w:t>
            </w:r>
            <w:r>
              <w:rPr>
                <w:spacing w:val="-2"/>
                <w:position w:val="4"/>
              </w:rPr>
              <w:t>x(6-80)mm</w:t>
            </w:r>
          </w:p>
        </w:tc>
        <w:tc>
          <w:tcPr>
            <w:tcW w:w="3233" w:type="dxa"/>
            <w:vAlign w:val="top"/>
          </w:tcPr>
          <w:p w14:paraId="7843EE33">
            <w:pPr>
              <w:pStyle w:val="5"/>
              <w:spacing w:before="75" w:line="327" w:lineRule="exact"/>
              <w:ind w:left="245"/>
            </w:pPr>
            <w:r>
              <w:rPr>
                <w:spacing w:val="-1"/>
                <w:position w:val="4"/>
              </w:rPr>
              <w:t>2</w:t>
            </w:r>
            <w:r>
              <w:rPr>
                <w:rFonts w:hint="eastAsia" w:eastAsia="宋体"/>
                <w:spacing w:val="-1"/>
                <w:position w:val="4"/>
                <w:lang w:val="en-US" w:eastAsia="zh-CN"/>
              </w:rPr>
              <w:t>1</w:t>
            </w:r>
            <w:r>
              <w:rPr>
                <w:spacing w:val="-1"/>
                <w:position w:val="4"/>
              </w:rPr>
              <w:t>00x</w:t>
            </w:r>
            <w:r>
              <w:rPr>
                <w:rFonts w:hint="eastAsia" w:eastAsia="宋体"/>
                <w:spacing w:val="-1"/>
                <w:position w:val="4"/>
                <w:lang w:val="en-US" w:eastAsia="zh-CN"/>
              </w:rPr>
              <w:t>3000</w:t>
            </w:r>
            <w:r>
              <w:rPr>
                <w:spacing w:val="-1"/>
                <w:position w:val="4"/>
              </w:rPr>
              <w:t>x(15-200)mm</w:t>
            </w:r>
          </w:p>
        </w:tc>
      </w:tr>
    </w:tbl>
    <w:p w14:paraId="02F5134A">
      <w:pPr>
        <w:pStyle w:val="2"/>
        <w:spacing w:before="306" w:line="327" w:lineRule="exact"/>
        <w:ind w:left="112"/>
      </w:pPr>
      <w:r>
        <w:rPr>
          <w:position w:val="4"/>
        </w:rPr>
        <w:t>All products accept personal</w:t>
      </w:r>
      <w:r>
        <w:rPr>
          <w:spacing w:val="10"/>
          <w:position w:val="4"/>
        </w:rPr>
        <w:t xml:space="preserve"> </w:t>
      </w:r>
      <w:r>
        <w:rPr>
          <w:position w:val="4"/>
        </w:rPr>
        <w:t>cust</w:t>
      </w:r>
      <w:r>
        <w:rPr>
          <w:spacing w:val="-1"/>
          <w:position w:val="4"/>
        </w:rPr>
        <w:t>omization.</w:t>
      </w:r>
    </w:p>
    <w:p w14:paraId="5215499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5272405"/>
            <wp:effectExtent l="0" t="0" r="8255" b="8255"/>
            <wp:docPr id="1" name="图片 1" descr="Seff87e0db9244bbaaea66bdd58ce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eff87e0db9244bbaaea66bdd58ce55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27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A63E08"/>
    <w:rsid w:val="1D1728B0"/>
    <w:rsid w:val="2CF977BD"/>
    <w:rsid w:val="45023AA6"/>
    <w:rsid w:val="587F5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4"/>
      <w:szCs w:val="24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4"/>
      <w:szCs w:val="24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569</Words>
  <Characters>3363</Characters>
  <Lines>0</Lines>
  <Paragraphs>0</Paragraphs>
  <TotalTime>23</TotalTime>
  <ScaleCrop>false</ScaleCrop>
  <LinksUpToDate>false</LinksUpToDate>
  <CharactersWithSpaces>3933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2025-04-02T09:28:00Z</dcterms:created>
  <dc:creator>L1856</dc:creator>
  <cp:lastModifiedBy>LJXinG</cp:lastModifiedBy>
  <dcterms:modified xsi:type="dcterms:W3CDTF">2025-04-08T01:56:23Z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eyJoZGlkIjoiMjEyNjgxZjIzNWU5Y2IyNTJhN2Q3NTgwNWY3MGMyMmMiLCJ1c2VySWQiOiIzMTI4ODYxMzAifQ==</vt:lpwstr>
  </property>
  <property fmtid="{D5CDD505-2E9C-101B-9397-08002B2CF9AE}" pid="4" name="ICV">
    <vt:lpwstr>0BA900CA641D40ADB57CB7B3EAE0BE44_12</vt:lpwstr>
  </property>
</Properties>
</file>